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5D5F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badi" w:hAnsi="Abadi"/>
          <w:sz w:val="28"/>
        </w:rPr>
      </w:pPr>
      <w:bookmarkStart w:id="0" w:name="_Hlk92958717"/>
      <w:r w:rsidRPr="00DE0678">
        <w:rPr>
          <w:rFonts w:ascii="Abadi" w:hAnsi="Abadi" w:cs="Calibri"/>
          <w:b/>
          <w:bCs/>
          <w:noProof/>
          <w:sz w:val="32"/>
        </w:rPr>
        <w:drawing>
          <wp:anchor distT="0" distB="0" distL="114300" distR="114300" simplePos="0" relativeHeight="251659264" behindDoc="1" locked="0" layoutInCell="1" allowOverlap="1" wp14:anchorId="12044ADB" wp14:editId="49B87353">
            <wp:simplePos x="0" y="0"/>
            <wp:positionH relativeFrom="column">
              <wp:posOffset>-666750</wp:posOffset>
            </wp:positionH>
            <wp:positionV relativeFrom="page">
              <wp:posOffset>609600</wp:posOffset>
            </wp:positionV>
            <wp:extent cx="2457450" cy="9086850"/>
            <wp:effectExtent l="0" t="0" r="0" b="0"/>
            <wp:wrapTight wrapText="bothSides">
              <wp:wrapPolygon edited="0">
                <wp:start x="0" y="0"/>
                <wp:lineTo x="0" y="21555"/>
                <wp:lineTo x="21433" y="21555"/>
                <wp:lineTo x="21433" y="0"/>
                <wp:lineTo x="0" y="0"/>
              </wp:wrapPolygon>
            </wp:wrapTight>
            <wp:docPr id="6" name="Picture 6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et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0" r="68006" b="4216"/>
                    <a:stretch/>
                  </pic:blipFill>
                  <pic:spPr bwMode="auto">
                    <a:xfrm>
                      <a:off x="0" y="0"/>
                      <a:ext cx="2457450" cy="908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678">
        <w:rPr>
          <w:rFonts w:ascii="Abadi" w:hAnsi="Abadi" w:cstheme="minorBidi"/>
          <w:b/>
          <w:bCs/>
          <w:i/>
          <w:iCs/>
          <w:color w:val="000000"/>
          <w:kern w:val="24"/>
          <w:sz w:val="28"/>
        </w:rPr>
        <w:t>Become . . . Transform . . . Perform</w:t>
      </w:r>
    </w:p>
    <w:p w14:paraId="0CA80019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badi" w:hAnsi="Abadi"/>
          <w:sz w:val="28"/>
        </w:rPr>
      </w:pPr>
      <w:r w:rsidRPr="00DE0678">
        <w:rPr>
          <w:rFonts w:ascii="Abadi" w:hAnsi="Abadi" w:cstheme="minorBidi"/>
          <w:b/>
          <w:bCs/>
          <w:color w:val="000000"/>
          <w:kern w:val="24"/>
          <w:sz w:val="28"/>
        </w:rPr>
        <w:t>Coaching Services</w:t>
      </w:r>
    </w:p>
    <w:p w14:paraId="241878DB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Strategy Session</w:t>
      </w:r>
      <w:r w:rsidRPr="00DE0678">
        <w:rPr>
          <w:rFonts w:ascii="Abadi" w:hAnsi="Abadi"/>
        </w:rPr>
        <w:t xml:space="preserve"> - Your opportunity to collaborate with a coach approach to your dreams, goals, and vision.</w:t>
      </w:r>
    </w:p>
    <w:p w14:paraId="59E11EC2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Laser Coaching</w:t>
      </w:r>
      <w:r w:rsidRPr="00DE0678">
        <w:rPr>
          <w:rFonts w:ascii="Abadi" w:hAnsi="Abadi"/>
        </w:rPr>
        <w:t xml:space="preserve"> – A succinct coaching experience to address a current decision to be made, goal to be met, or dream to pursue.</w:t>
      </w:r>
    </w:p>
    <w:p w14:paraId="2C65D0F8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Vision Coaching</w:t>
      </w:r>
      <w:r w:rsidRPr="00DE0678">
        <w:rPr>
          <w:rFonts w:ascii="Abadi" w:hAnsi="Abadi"/>
        </w:rPr>
        <w:t xml:space="preserve"> – An opportunity to discover and implement assessment results into your personal vision. You will explore your drivers, your passion statement, and design your next steps to fulfillment.</w:t>
      </w:r>
    </w:p>
    <w:p w14:paraId="590E816D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Personal Transformation Coaching</w:t>
      </w:r>
      <w:r w:rsidRPr="00DE0678">
        <w:rPr>
          <w:rFonts w:ascii="Abadi" w:hAnsi="Abadi"/>
        </w:rPr>
        <w:t xml:space="preserve"> – Coaching designed to shift forward into your “new story” with strong intentionality - leaving your “old story” behind. We will overcome the triggers, blocks, &amp; saboteurs keeping you from moving forward. Then we will up-level into “Go Mode” - giving yourself permission to succeed.</w:t>
      </w:r>
    </w:p>
    <w:p w14:paraId="1C880971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Performance Acceleration Coaching</w:t>
      </w:r>
      <w:r w:rsidRPr="00DE0678">
        <w:rPr>
          <w:rFonts w:ascii="Abadi" w:hAnsi="Abadi"/>
        </w:rPr>
        <w:t xml:space="preserve"> – Leverage and execute out of your top strengths and “</w:t>
      </w:r>
      <w:proofErr w:type="gramStart"/>
      <w:r w:rsidRPr="00DE0678">
        <w:rPr>
          <w:rFonts w:ascii="Abadi" w:hAnsi="Abadi"/>
        </w:rPr>
        <w:t>super powers</w:t>
      </w:r>
      <w:proofErr w:type="gramEnd"/>
      <w:r w:rsidRPr="00DE0678">
        <w:rPr>
          <w:rFonts w:ascii="Abadi" w:hAnsi="Abadi"/>
        </w:rPr>
        <w:t>.” Define what success looks like for you within your joyful identity. We will focus on relational sales, client attraction, and marketing your message.</w:t>
      </w:r>
    </w:p>
    <w:p w14:paraId="29DEFB89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 xml:space="preserve">Leadership &amp; Team Development </w:t>
      </w:r>
      <w:r w:rsidRPr="00DE0678">
        <w:rPr>
          <w:rFonts w:ascii="Abadi" w:hAnsi="Abadi"/>
        </w:rPr>
        <w:t>– For the small business entrepreneur . . . we will customize a full package including executive strategies, key assessments, team communication, and transformational benchmarks to scale your business.</w:t>
      </w:r>
    </w:p>
    <w:p w14:paraId="6A64752F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Leadership Intensive</w:t>
      </w:r>
      <w:r w:rsidRPr="00DE0678">
        <w:rPr>
          <w:rFonts w:ascii="Abadi" w:hAnsi="Abadi"/>
        </w:rPr>
        <w:t xml:space="preserve"> – For executive leaders . . . a deep dive into business success strategies and leadership transformation, including 5 Voices, 5 Gears, and 100X Leadership programs.</w:t>
      </w:r>
    </w:p>
    <w:p w14:paraId="2AF071AE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 w:rsidRPr="00DE0678">
        <w:rPr>
          <w:rFonts w:ascii="Abadi" w:hAnsi="Abadi"/>
          <w:b/>
          <w:bCs/>
        </w:rPr>
        <w:t>Group Coaching</w:t>
      </w:r>
      <w:r w:rsidRPr="00DE0678">
        <w:rPr>
          <w:rFonts w:ascii="Abadi" w:hAnsi="Abadi"/>
        </w:rPr>
        <w:t xml:space="preserve"> – rotating topics for personal growth.</w:t>
      </w:r>
    </w:p>
    <w:p w14:paraId="6545DF60" w14:textId="77777777" w:rsidR="00F83966" w:rsidRPr="00DE0678" w:rsidRDefault="00F83966" w:rsidP="00F8396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badi" w:hAnsi="Abadi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42D00BB" wp14:editId="0D81EE03">
            <wp:simplePos x="0" y="0"/>
            <wp:positionH relativeFrom="column">
              <wp:posOffset>27940</wp:posOffset>
            </wp:positionH>
            <wp:positionV relativeFrom="paragraph">
              <wp:posOffset>1622425</wp:posOffset>
            </wp:positionV>
            <wp:extent cx="1050925" cy="1022350"/>
            <wp:effectExtent l="0" t="0" r="0" b="635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94A807" wp14:editId="7DFF048F">
            <wp:simplePos x="0" y="0"/>
            <wp:positionH relativeFrom="column">
              <wp:posOffset>-95885</wp:posOffset>
            </wp:positionH>
            <wp:positionV relativeFrom="paragraph">
              <wp:posOffset>938530</wp:posOffset>
            </wp:positionV>
            <wp:extent cx="1400175" cy="560070"/>
            <wp:effectExtent l="0" t="0" r="0" b="0"/>
            <wp:wrapTight wrapText="bothSides">
              <wp:wrapPolygon edited="0">
                <wp:start x="3820" y="1469"/>
                <wp:lineTo x="3820" y="14694"/>
                <wp:lineTo x="4996" y="17633"/>
                <wp:lineTo x="5290" y="19102"/>
                <wp:lineTo x="7053" y="19102"/>
                <wp:lineTo x="15282" y="17633"/>
                <wp:lineTo x="17339" y="16898"/>
                <wp:lineTo x="16751" y="14694"/>
                <wp:lineTo x="17927" y="10286"/>
                <wp:lineTo x="17045" y="8082"/>
                <wp:lineTo x="12637" y="1469"/>
                <wp:lineTo x="3820" y="1469"/>
              </wp:wrapPolygon>
            </wp:wrapTight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678">
        <w:rPr>
          <w:rFonts w:ascii="Abadi" w:hAnsi="Abadi"/>
          <w:b/>
          <w:bCs/>
        </w:rPr>
        <w:t>Ascent Mastermind Coaching</w:t>
      </w:r>
      <w:r w:rsidRPr="00DE0678">
        <w:rPr>
          <w:rFonts w:ascii="Abadi" w:hAnsi="Abadi"/>
        </w:rPr>
        <w:t xml:space="preserve"> – An intensive one-year program for business and personal growth including Giant Worldwide programs and features. Splankna Energy-Clearing - Splankna attends to the way our bodies store emotions like frequencies. A simple combination of “touch and thought” allows the body to release these stored emotions, thus attending to the body and soul. When the stored trauma emotions behind a symptom are relieved, Splankna helps the client understand and remove the destructive vows, lies, and blocks associated with those traumas in Body, Soul and Spirit.</w:t>
      </w:r>
    </w:p>
    <w:p w14:paraId="4497446F" w14:textId="77777777" w:rsidR="00F83966" w:rsidRDefault="00F83966" w:rsidP="00F83966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23"/>
          <w:szCs w:val="23"/>
        </w:rPr>
        <w:t> </w:t>
      </w:r>
    </w:p>
    <w:p w14:paraId="7A293900" w14:textId="77777777" w:rsidR="00F83966" w:rsidRDefault="00F83966" w:rsidP="00F8396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Theme="minorHAnsi" w:hAnsi="Calibri" w:cstheme="minorBidi"/>
          <w:b/>
          <w:bCs/>
          <w:color w:val="000000"/>
          <w:kern w:val="24"/>
          <w:sz w:val="23"/>
          <w:szCs w:val="23"/>
        </w:rPr>
        <w:t>Assessments</w:t>
      </w:r>
    </w:p>
    <w:p w14:paraId="1A7CBDAC" w14:textId="77777777" w:rsid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  <w:rPr>
          <w:rFonts w:asciiTheme="minorHAnsi" w:hAnsi="Calibri" w:cstheme="minorBidi"/>
          <w:color w:val="000000"/>
          <w:kern w:val="24"/>
          <w:sz w:val="23"/>
          <w:szCs w:val="23"/>
        </w:rPr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 xml:space="preserve">Five Voices by </w:t>
      </w:r>
      <w:proofErr w:type="spellStart"/>
      <w:r>
        <w:rPr>
          <w:rFonts w:asciiTheme="minorHAnsi" w:hAnsi="Calibri" w:cstheme="minorBidi"/>
          <w:color w:val="000000"/>
          <w:kern w:val="24"/>
          <w:sz w:val="23"/>
          <w:szCs w:val="23"/>
        </w:rPr>
        <w:t>GiANT</w:t>
      </w:r>
      <w:proofErr w:type="spellEnd"/>
      <w:r>
        <w:rPr>
          <w:rFonts w:asciiTheme="minorHAnsi" w:hAnsi="Calibri" w:cstheme="minorBidi"/>
          <w:color w:val="000000"/>
          <w:kern w:val="24"/>
          <w:sz w:val="23"/>
          <w:szCs w:val="23"/>
        </w:rPr>
        <w:t xml:space="preserve"> Worldwide: giant.tv/5voices/</w:t>
      </w:r>
      <w:proofErr w:type="spellStart"/>
      <w:r>
        <w:rPr>
          <w:rFonts w:asciiTheme="minorHAnsi" w:hAnsi="Calibri" w:cstheme="minorBidi"/>
          <w:color w:val="000000"/>
          <w:kern w:val="24"/>
          <w:sz w:val="23"/>
          <w:szCs w:val="23"/>
        </w:rPr>
        <w:t>eringarcia</w:t>
      </w:r>
      <w:proofErr w:type="spellEnd"/>
    </w:p>
    <w:p w14:paraId="3E852EF3" w14:textId="77777777" w:rsid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>Life Pattern Test - Taylor Johnson Temperament Analysis</w:t>
      </w:r>
    </w:p>
    <w:p w14:paraId="1666F45A" w14:textId="77777777" w:rsid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>Strengths-Finder 2.0 by Tom Rath - purchase through Amazon/ bookstore</w:t>
      </w:r>
    </w:p>
    <w:p w14:paraId="06B8CC88" w14:textId="77777777" w:rsid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 xml:space="preserve">9 Saboteurs Assessment - </w:t>
      </w:r>
      <w:r>
        <w:rPr>
          <w:rFonts w:asciiTheme="minorHAnsi" w:hAnsi="Calibri" w:cstheme="minorBidi"/>
          <w:color w:val="0000FF"/>
          <w:kern w:val="24"/>
          <w:sz w:val="23"/>
          <w:szCs w:val="23"/>
          <w:u w:val="single"/>
        </w:rPr>
        <w:t>positiveintelligence.com</w:t>
      </w:r>
      <w:r>
        <w:rPr>
          <w:rFonts w:asciiTheme="minorHAnsi" w:hAnsi="Calibri" w:cstheme="minorBidi"/>
          <w:color w:val="000000"/>
          <w:kern w:val="24"/>
          <w:sz w:val="23"/>
          <w:szCs w:val="23"/>
        </w:rPr>
        <w:t xml:space="preserve"> </w:t>
      </w:r>
    </w:p>
    <w:p w14:paraId="7A8B3AD8" w14:textId="77777777" w:rsid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  <w:rPr>
          <w:rFonts w:asciiTheme="minorHAnsi" w:hAnsi="Calibri" w:cstheme="minorBidi"/>
          <w:color w:val="000000"/>
          <w:kern w:val="24"/>
          <w:sz w:val="23"/>
          <w:szCs w:val="23"/>
        </w:rPr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 xml:space="preserve">WPESS Enneagram </w:t>
      </w:r>
    </w:p>
    <w:p w14:paraId="54B40A83" w14:textId="362C8C38" w:rsidR="00251A93" w:rsidRPr="00F83966" w:rsidRDefault="00F83966" w:rsidP="00F83966">
      <w:pPr>
        <w:pStyle w:val="NormalWeb"/>
        <w:kinsoku w:val="0"/>
        <w:overflowPunct w:val="0"/>
        <w:spacing w:before="0" w:beforeAutospacing="0" w:after="60" w:afterAutospacing="0"/>
        <w:textAlignment w:val="baseline"/>
      </w:pPr>
      <w:r>
        <w:rPr>
          <w:rFonts w:asciiTheme="minorHAnsi" w:hAnsi="Calibri" w:cstheme="minorBidi"/>
          <w:color w:val="000000"/>
          <w:kern w:val="24"/>
          <w:sz w:val="23"/>
          <w:szCs w:val="23"/>
        </w:rPr>
        <w:t>Discover Your  Spark – www.sparketype.com</w:t>
      </w:r>
      <w:bookmarkEnd w:id="0"/>
    </w:p>
    <w:sectPr w:rsidR="00251A93" w:rsidRPr="00F83966" w:rsidSect="00CD70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9E"/>
    <w:rsid w:val="0009339E"/>
    <w:rsid w:val="001B381A"/>
    <w:rsid w:val="002356E9"/>
    <w:rsid w:val="00251A93"/>
    <w:rsid w:val="00470015"/>
    <w:rsid w:val="004A1B1D"/>
    <w:rsid w:val="0092644A"/>
    <w:rsid w:val="00BC464C"/>
    <w:rsid w:val="00CD70EC"/>
    <w:rsid w:val="00DC72B5"/>
    <w:rsid w:val="00DE0678"/>
    <w:rsid w:val="00DF3387"/>
    <w:rsid w:val="00E94EA4"/>
    <w:rsid w:val="00F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2C32"/>
  <w15:chartTrackingRefBased/>
  <w15:docId w15:val="{541674E8-1279-43EE-9E4E-62540FB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00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Selby</dc:creator>
  <cp:keywords/>
  <dc:description/>
  <cp:lastModifiedBy>Dee Selby</cp:lastModifiedBy>
  <cp:revision>4</cp:revision>
  <dcterms:created xsi:type="dcterms:W3CDTF">2022-01-13T15:45:00Z</dcterms:created>
  <dcterms:modified xsi:type="dcterms:W3CDTF">2022-01-13T15:50:00Z</dcterms:modified>
</cp:coreProperties>
</file>